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9C5F6" w14:textId="3ACB9E0A" w:rsidR="00550D7C" w:rsidRDefault="00550D7C" w:rsidP="00C402C9">
      <w:pPr>
        <w:jc w:val="right"/>
      </w:pPr>
      <w:r>
        <w:rPr>
          <w:noProof/>
        </w:rPr>
        <mc:AlternateContent>
          <mc:Choice Requires="wps">
            <w:drawing>
              <wp:anchor distT="0" distB="0" distL="114300" distR="114300" simplePos="0" relativeHeight="251660288" behindDoc="0" locked="0" layoutInCell="1" allowOverlap="1" wp14:anchorId="127C66B5" wp14:editId="2516BA2D">
                <wp:simplePos x="0" y="0"/>
                <wp:positionH relativeFrom="column">
                  <wp:posOffset>4737735</wp:posOffset>
                </wp:positionH>
                <wp:positionV relativeFrom="paragraph">
                  <wp:posOffset>42530</wp:posOffset>
                </wp:positionV>
                <wp:extent cx="2179660" cy="144589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2179660" cy="14458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F540C1" w14:textId="286F9D79" w:rsidR="00C402C9" w:rsidRPr="00BF3B47" w:rsidRDefault="00A47921" w:rsidP="00BF3B47">
                            <w:pPr>
                              <w:ind w:left="720"/>
                              <w:rPr>
                                <w:rFonts w:asciiTheme="majorHAnsi" w:hAnsiTheme="majorHAnsi"/>
                                <w:sz w:val="20"/>
                                <w:szCs w:val="20"/>
                              </w:rPr>
                            </w:pPr>
                            <w:r>
                              <w:rPr>
                                <w:rFonts w:asciiTheme="majorHAnsi" w:hAnsiTheme="majorHAnsi"/>
                                <w:sz w:val="20"/>
                                <w:szCs w:val="20"/>
                              </w:rPr>
                              <w:t>Dept. of Adolescent, Career</w:t>
                            </w:r>
                            <w:r w:rsidR="00550D7C">
                              <w:rPr>
                                <w:rFonts w:asciiTheme="majorHAnsi" w:hAnsiTheme="majorHAnsi"/>
                                <w:sz w:val="20"/>
                                <w:szCs w:val="20"/>
                              </w:rPr>
                              <w:br/>
                              <w:t>and Special Education</w:t>
                            </w:r>
                          </w:p>
                          <w:p w14:paraId="3EC207E7" w14:textId="5D45D48E" w:rsidR="00C402C9" w:rsidRPr="00BF3B47" w:rsidRDefault="00550D7C" w:rsidP="00BF3B47">
                            <w:pPr>
                              <w:ind w:left="720"/>
                              <w:rPr>
                                <w:rFonts w:asciiTheme="majorHAnsi" w:hAnsiTheme="majorHAnsi"/>
                                <w:sz w:val="20"/>
                                <w:szCs w:val="20"/>
                              </w:rPr>
                            </w:pPr>
                            <w:r>
                              <w:rPr>
                                <w:rFonts w:asciiTheme="majorHAnsi" w:hAnsiTheme="majorHAnsi"/>
                                <w:sz w:val="20"/>
                                <w:szCs w:val="20"/>
                              </w:rPr>
                              <w:t>32</w:t>
                            </w:r>
                            <w:r w:rsidR="00C402C9" w:rsidRPr="00BF3B47">
                              <w:rPr>
                                <w:rFonts w:asciiTheme="majorHAnsi" w:hAnsiTheme="majorHAnsi"/>
                                <w:sz w:val="20"/>
                                <w:szCs w:val="20"/>
                              </w:rPr>
                              <w:t>01 Alexander Hall</w:t>
                            </w:r>
                          </w:p>
                          <w:p w14:paraId="34B5EFF3" w14:textId="4895392A" w:rsidR="00C402C9" w:rsidRPr="00BF3B47" w:rsidRDefault="002E0A3D" w:rsidP="00BF3B47">
                            <w:pPr>
                              <w:ind w:left="720"/>
                              <w:rPr>
                                <w:rFonts w:asciiTheme="majorHAnsi" w:hAnsiTheme="majorHAnsi"/>
                                <w:sz w:val="20"/>
                                <w:szCs w:val="20"/>
                              </w:rPr>
                            </w:pPr>
                            <w:r w:rsidRPr="00BF3B47">
                              <w:rPr>
                                <w:rFonts w:asciiTheme="majorHAnsi" w:hAnsiTheme="majorHAnsi"/>
                                <w:sz w:val="20"/>
                                <w:szCs w:val="20"/>
                              </w:rPr>
                              <w:t>Murray, KY 42071-3340</w:t>
                            </w:r>
                          </w:p>
                          <w:p w14:paraId="42C31E9C" w14:textId="01722237" w:rsidR="00C402C9" w:rsidRPr="00BF3B47" w:rsidRDefault="00BF3B47" w:rsidP="00BF3B47">
                            <w:pPr>
                              <w:ind w:left="720"/>
                              <w:rPr>
                                <w:rFonts w:asciiTheme="majorHAnsi" w:hAnsiTheme="majorHAnsi"/>
                                <w:sz w:val="20"/>
                                <w:szCs w:val="20"/>
                              </w:rPr>
                            </w:pPr>
                            <w:r>
                              <w:rPr>
                                <w:rFonts w:asciiTheme="majorHAnsi" w:hAnsiTheme="majorHAnsi"/>
                                <w:sz w:val="20"/>
                                <w:szCs w:val="20"/>
                              </w:rPr>
                              <w:t xml:space="preserve">P: </w:t>
                            </w:r>
                            <w:r w:rsidR="00550D7C">
                              <w:rPr>
                                <w:rFonts w:asciiTheme="majorHAnsi" w:hAnsiTheme="majorHAnsi"/>
                                <w:sz w:val="20"/>
                                <w:szCs w:val="20"/>
                              </w:rPr>
                              <w:t>270.809.2538</w:t>
                            </w:r>
                          </w:p>
                          <w:p w14:paraId="527A1EA3" w14:textId="51B5137C" w:rsidR="00C402C9" w:rsidRPr="00BF3B47" w:rsidRDefault="00550D7C" w:rsidP="00BF3B47">
                            <w:pPr>
                              <w:ind w:left="720"/>
                              <w:rPr>
                                <w:rFonts w:asciiTheme="majorHAnsi" w:hAnsiTheme="majorHAnsi"/>
                                <w:sz w:val="20"/>
                                <w:szCs w:val="20"/>
                              </w:rPr>
                            </w:pPr>
                            <w:r>
                              <w:rPr>
                                <w:rFonts w:asciiTheme="majorHAnsi" w:hAnsiTheme="majorHAnsi"/>
                                <w:sz w:val="20"/>
                                <w:szCs w:val="20"/>
                              </w:rPr>
                              <w:t>F: 270.809.2540</w:t>
                            </w:r>
                          </w:p>
                          <w:p w14:paraId="31F6367F" w14:textId="77777777" w:rsidR="00C402C9" w:rsidRPr="00550D7C" w:rsidRDefault="00C402C9" w:rsidP="00BF3B47">
                            <w:pPr>
                              <w:ind w:left="1440"/>
                              <w:jc w:val="right"/>
                              <w:rPr>
                                <w:rFonts w:asciiTheme="majorHAnsi" w:hAnsiTheme="majorHAnsi"/>
                                <w:sz w:val="10"/>
                              </w:rPr>
                            </w:pPr>
                          </w:p>
                          <w:p w14:paraId="48C0D7DF" w14:textId="73F12324" w:rsidR="002E0A3D" w:rsidRPr="00BF3B47" w:rsidRDefault="00550D7C" w:rsidP="003C2312">
                            <w:pPr>
                              <w:rPr>
                                <w:rFonts w:asciiTheme="majorHAnsi" w:hAnsiTheme="majorHAnsi"/>
                                <w:color w:val="F4B71B"/>
                                <w:sz w:val="21"/>
                              </w:rPr>
                            </w:pPr>
                            <w:r>
                              <w:rPr>
                                <w:rFonts w:asciiTheme="majorHAnsi" w:hAnsiTheme="majorHAnsi"/>
                                <w:color w:val="F4B71B"/>
                                <w:sz w:val="21"/>
                              </w:rPr>
                              <w:t xml:space="preserve">       </w:t>
                            </w:r>
                            <w:r w:rsidR="00BF3B47">
                              <w:rPr>
                                <w:rFonts w:asciiTheme="majorHAnsi" w:hAnsiTheme="majorHAnsi"/>
                                <w:color w:val="F4B71B"/>
                                <w:sz w:val="21"/>
                              </w:rPr>
                              <w:t xml:space="preserve"> </w:t>
                            </w:r>
                            <w:r w:rsidR="002E0A3D" w:rsidRPr="00BF3B47">
                              <w:rPr>
                                <w:rFonts w:asciiTheme="majorHAnsi" w:hAnsiTheme="majorHAnsi"/>
                                <w:color w:val="F4B71B"/>
                                <w:sz w:val="21"/>
                              </w:rPr>
                              <w:t>www.murraystate.edu</w:t>
                            </w:r>
                            <w:r w:rsidR="00BF3B47" w:rsidRPr="00BF3B47">
                              <w:rPr>
                                <w:rFonts w:asciiTheme="majorHAnsi" w:hAnsiTheme="majorHAnsi"/>
                                <w:color w:val="F4B71B"/>
                                <w:sz w:val="21"/>
                              </w:rPr>
                              <w:t>/COEHS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7C66B5" id="_x0000_t202" coordsize="21600,21600" o:spt="202" path="m,l,21600r21600,l21600,xe">
                <v:stroke joinstyle="miter"/>
                <v:path gradientshapeok="t" o:connecttype="rect"/>
              </v:shapetype>
              <v:shape id="Text Box 1" o:spid="_x0000_s1026" type="#_x0000_t202" style="position:absolute;left:0;text-align:left;margin-left:373.05pt;margin-top:3.35pt;width:171.65pt;height:1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" filled="f" stroked="f">
                <v:textbox>
                  <w:txbxContent>
                    <w:p w14:paraId="3FF540C1" w14:textId="286F9D79" w:rsidR="00C402C9" w:rsidRPr="00BF3B47" w:rsidRDefault="00A47921" w:rsidP="00BF3B47">
                      <w:pPr>
                        <w:ind w:left="720"/>
                        <w:rPr>
                          <w:rFonts w:asciiTheme="majorHAnsi" w:hAnsiTheme="majorHAnsi"/>
                          <w:sz w:val="20"/>
                          <w:szCs w:val="20"/>
                        </w:rPr>
                      </w:pPr>
                      <w:r>
                        <w:rPr>
                          <w:rFonts w:asciiTheme="majorHAnsi" w:hAnsiTheme="majorHAnsi"/>
                          <w:sz w:val="20"/>
                          <w:szCs w:val="20"/>
                        </w:rPr>
                        <w:t>Dept. of Adolescent, Career</w:t>
                      </w:r>
                      <w:r w:rsidR="00550D7C">
                        <w:rPr>
                          <w:rFonts w:asciiTheme="majorHAnsi" w:hAnsiTheme="majorHAnsi"/>
                          <w:sz w:val="20"/>
                          <w:szCs w:val="20"/>
                        </w:rPr>
                        <w:br/>
                        <w:t>and Special Education</w:t>
                      </w:r>
                    </w:p>
                    <w:p w14:paraId="3EC207E7" w14:textId="5D45D48E" w:rsidR="00C402C9" w:rsidRPr="00BF3B47" w:rsidRDefault="00550D7C" w:rsidP="00BF3B47">
                      <w:pPr>
                        <w:ind w:left="720"/>
                        <w:rPr>
                          <w:rFonts w:asciiTheme="majorHAnsi" w:hAnsiTheme="majorHAnsi"/>
                          <w:sz w:val="20"/>
                          <w:szCs w:val="20"/>
                        </w:rPr>
                      </w:pPr>
                      <w:r>
                        <w:rPr>
                          <w:rFonts w:asciiTheme="majorHAnsi" w:hAnsiTheme="majorHAnsi"/>
                          <w:sz w:val="20"/>
                          <w:szCs w:val="20"/>
                        </w:rPr>
                        <w:t>32</w:t>
                      </w:r>
                      <w:r w:rsidR="00C402C9" w:rsidRPr="00BF3B47">
                        <w:rPr>
                          <w:rFonts w:asciiTheme="majorHAnsi" w:hAnsiTheme="majorHAnsi"/>
                          <w:sz w:val="20"/>
                          <w:szCs w:val="20"/>
                        </w:rPr>
                        <w:t>01 Alexander Hall</w:t>
                      </w:r>
                    </w:p>
                    <w:p w14:paraId="34B5EFF3" w14:textId="4895392A" w:rsidR="00C402C9" w:rsidRPr="00BF3B47" w:rsidRDefault="002E0A3D" w:rsidP="00BF3B47">
                      <w:pPr>
                        <w:ind w:left="720"/>
                        <w:rPr>
                          <w:rFonts w:asciiTheme="majorHAnsi" w:hAnsiTheme="majorHAnsi"/>
                          <w:sz w:val="20"/>
                          <w:szCs w:val="20"/>
                        </w:rPr>
                      </w:pPr>
                      <w:r w:rsidRPr="00BF3B47">
                        <w:rPr>
                          <w:rFonts w:asciiTheme="majorHAnsi" w:hAnsiTheme="majorHAnsi"/>
                          <w:sz w:val="20"/>
                          <w:szCs w:val="20"/>
                        </w:rPr>
                        <w:t>Murray, KY 42071-3340</w:t>
                      </w:r>
                    </w:p>
                    <w:p w14:paraId="42C31E9C" w14:textId="01722237" w:rsidR="00C402C9" w:rsidRPr="00BF3B47" w:rsidRDefault="00BF3B47" w:rsidP="00BF3B47">
                      <w:pPr>
                        <w:ind w:left="720"/>
                        <w:rPr>
                          <w:rFonts w:asciiTheme="majorHAnsi" w:hAnsiTheme="majorHAnsi"/>
                          <w:sz w:val="20"/>
                          <w:szCs w:val="20"/>
                        </w:rPr>
                      </w:pPr>
                      <w:r>
                        <w:rPr>
                          <w:rFonts w:asciiTheme="majorHAnsi" w:hAnsiTheme="majorHAnsi"/>
                          <w:sz w:val="20"/>
                          <w:szCs w:val="20"/>
                        </w:rPr>
                        <w:t xml:space="preserve">P: </w:t>
                      </w:r>
                      <w:r w:rsidR="00550D7C">
                        <w:rPr>
                          <w:rFonts w:asciiTheme="majorHAnsi" w:hAnsiTheme="majorHAnsi"/>
                          <w:sz w:val="20"/>
                          <w:szCs w:val="20"/>
                        </w:rPr>
                        <w:t>270.809.2538</w:t>
                      </w:r>
                    </w:p>
                    <w:p w14:paraId="527A1EA3" w14:textId="51B5137C" w:rsidR="00C402C9" w:rsidRPr="00BF3B47" w:rsidRDefault="00550D7C" w:rsidP="00BF3B47">
                      <w:pPr>
                        <w:ind w:left="720"/>
                        <w:rPr>
                          <w:rFonts w:asciiTheme="majorHAnsi" w:hAnsiTheme="majorHAnsi"/>
                          <w:sz w:val="20"/>
                          <w:szCs w:val="20"/>
                        </w:rPr>
                      </w:pPr>
                      <w:r>
                        <w:rPr>
                          <w:rFonts w:asciiTheme="majorHAnsi" w:hAnsiTheme="majorHAnsi"/>
                          <w:sz w:val="20"/>
                          <w:szCs w:val="20"/>
                        </w:rPr>
                        <w:t>F: 270.809.2540</w:t>
                      </w:r>
                    </w:p>
                    <w:p w14:paraId="31F6367F" w14:textId="77777777" w:rsidR="00C402C9" w:rsidRPr="00550D7C" w:rsidRDefault="00C402C9" w:rsidP="00BF3B47">
                      <w:pPr>
                        <w:ind w:left="1440"/>
                        <w:jc w:val="right"/>
                        <w:rPr>
                          <w:rFonts w:asciiTheme="majorHAnsi" w:hAnsiTheme="majorHAnsi"/>
                          <w:sz w:val="10"/>
                        </w:rPr>
                      </w:pPr>
                    </w:p>
                    <w:p w14:paraId="48C0D7DF" w14:textId="73F12324" w:rsidR="002E0A3D" w:rsidRPr="00BF3B47" w:rsidRDefault="00550D7C" w:rsidP="003C2312">
                      <w:pPr>
                        <w:rPr>
                          <w:rFonts w:asciiTheme="majorHAnsi" w:hAnsiTheme="majorHAnsi"/>
                          <w:color w:val="F4B71B"/>
                          <w:sz w:val="21"/>
                        </w:rPr>
                      </w:pPr>
                      <w:r>
                        <w:rPr>
                          <w:rFonts w:asciiTheme="majorHAnsi" w:hAnsiTheme="majorHAnsi"/>
                          <w:color w:val="F4B71B"/>
                          <w:sz w:val="21"/>
                        </w:rPr>
                        <w:t xml:space="preserve">       </w:t>
                      </w:r>
                      <w:r w:rsidR="00BF3B47">
                        <w:rPr>
                          <w:rFonts w:asciiTheme="majorHAnsi" w:hAnsiTheme="majorHAnsi"/>
                          <w:color w:val="F4B71B"/>
                          <w:sz w:val="21"/>
                        </w:rPr>
                        <w:t xml:space="preserve"> </w:t>
                      </w:r>
                      <w:r w:rsidR="002E0A3D" w:rsidRPr="00BF3B47">
                        <w:rPr>
                          <w:rFonts w:asciiTheme="majorHAnsi" w:hAnsiTheme="majorHAnsi"/>
                          <w:color w:val="F4B71B"/>
                          <w:sz w:val="21"/>
                        </w:rPr>
                        <w:t>www.murraystate.edu</w:t>
                      </w:r>
                      <w:r w:rsidR="00BF3B47" w:rsidRPr="00BF3B47">
                        <w:rPr>
                          <w:rFonts w:asciiTheme="majorHAnsi" w:hAnsiTheme="majorHAnsi"/>
                          <w:color w:val="F4B71B"/>
                          <w:sz w:val="21"/>
                        </w:rPr>
                        <w:t>/COEHS</w:t>
                      </w:r>
                    </w:p>
                  </w:txbxContent>
                </v:textbox>
              </v:shape>
            </w:pict>
          </mc:Fallback>
        </mc:AlternateContent>
      </w:r>
      <w:r>
        <w:rPr>
          <w:noProof/>
        </w:rPr>
        <w:drawing>
          <wp:anchor distT="0" distB="0" distL="114300" distR="114300" simplePos="0" relativeHeight="251659264" behindDoc="0" locked="0" layoutInCell="1" allowOverlap="1" wp14:anchorId="553B78BA" wp14:editId="22B9109E">
            <wp:simplePos x="0" y="0"/>
            <wp:positionH relativeFrom="column">
              <wp:posOffset>170121</wp:posOffset>
            </wp:positionH>
            <wp:positionV relativeFrom="paragraph">
              <wp:posOffset>127591</wp:posOffset>
            </wp:positionV>
            <wp:extent cx="3767514" cy="115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HS (1).png"/>
                    <pic:cNvPicPr/>
                  </pic:nvPicPr>
                  <pic:blipFill rotWithShape="1">
                    <a:blip r:embed="rId8">
                      <a:extLst>
                        <a:ext uri="{28A0092B-C50C-407E-A947-70E740481C1C}">
                          <a14:useLocalDpi xmlns:a14="http://schemas.microsoft.com/office/drawing/2010/main" val="0"/>
                        </a:ext>
                      </a:extLst>
                    </a:blip>
                    <a:srcRect r="5099" b="16155"/>
                    <a:stretch/>
                  </pic:blipFill>
                  <pic:spPr bwMode="auto">
                    <a:xfrm>
                      <a:off x="0" y="0"/>
                      <a:ext cx="3775698" cy="11559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DB2E9A" w14:textId="77777777" w:rsidR="00550D7C" w:rsidRPr="00550D7C" w:rsidRDefault="00550D7C" w:rsidP="00550D7C"/>
    <w:p w14:paraId="6DAF5977" w14:textId="77777777" w:rsidR="00550D7C" w:rsidRPr="00550D7C" w:rsidRDefault="00550D7C" w:rsidP="00550D7C"/>
    <w:p w14:paraId="7E8DECE7" w14:textId="77777777" w:rsidR="00550D7C" w:rsidRPr="00550D7C" w:rsidRDefault="00550D7C" w:rsidP="00550D7C"/>
    <w:p w14:paraId="43DE3BA2" w14:textId="77777777" w:rsidR="00550D7C" w:rsidRPr="00550D7C" w:rsidRDefault="00550D7C" w:rsidP="00550D7C"/>
    <w:p w14:paraId="585B82E6" w14:textId="77777777" w:rsidR="00550D7C" w:rsidRPr="00550D7C" w:rsidRDefault="00550D7C" w:rsidP="00550D7C"/>
    <w:p w14:paraId="6D595C8B" w14:textId="77777777" w:rsidR="00550D7C" w:rsidRPr="00550D7C" w:rsidRDefault="00550D7C" w:rsidP="00550D7C"/>
    <w:p w14:paraId="71C89E53" w14:textId="77777777" w:rsidR="00550D7C" w:rsidRPr="00550D7C" w:rsidRDefault="00550D7C" w:rsidP="00550D7C"/>
    <w:p w14:paraId="202254AC" w14:textId="5BDEF9FA" w:rsidR="00550D7C" w:rsidRDefault="00550D7C" w:rsidP="00550D7C"/>
    <w:p w14:paraId="1428D792" w14:textId="77777777" w:rsidR="003C27C2" w:rsidRPr="00550D7C" w:rsidRDefault="003C27C2" w:rsidP="00550D7C"/>
    <w:p w14:paraId="097A79CD" w14:textId="77777777" w:rsidR="003C27C2" w:rsidRPr="002C2E26" w:rsidRDefault="003C27C2" w:rsidP="003C27C2">
      <w:pPr>
        <w:pStyle w:val="NoSpacing"/>
        <w:jc w:val="center"/>
        <w:rPr>
          <w:rFonts w:ascii="Calibri" w:hAnsi="Calibri"/>
          <w:b/>
          <w:sz w:val="24"/>
          <w:szCs w:val="24"/>
        </w:rPr>
      </w:pPr>
      <w:r w:rsidRPr="002C2E26">
        <w:rPr>
          <w:rFonts w:ascii="Calibri" w:hAnsi="Calibri"/>
          <w:b/>
          <w:sz w:val="24"/>
          <w:szCs w:val="24"/>
        </w:rPr>
        <w:t>Online Research Participation Consent</w:t>
      </w:r>
    </w:p>
    <w:p w14:paraId="3A9F6DC3" w14:textId="77777777" w:rsidR="003C27C2" w:rsidRPr="00CB2193" w:rsidRDefault="003C27C2" w:rsidP="003C27C2">
      <w:pPr>
        <w:pStyle w:val="NoSpacing"/>
        <w:rPr>
          <w:rFonts w:ascii="Calibri" w:hAnsi="Calibri"/>
          <w:b/>
          <w:sz w:val="24"/>
          <w:szCs w:val="24"/>
        </w:rPr>
      </w:pPr>
    </w:p>
    <w:p w14:paraId="1142A5D6" w14:textId="77777777" w:rsidR="003C27C2" w:rsidRPr="00AC252A" w:rsidRDefault="003C27C2" w:rsidP="003C27C2">
      <w:pPr>
        <w:pStyle w:val="NoSpacing"/>
        <w:rPr>
          <w:color w:val="FF0000"/>
          <w:sz w:val="24"/>
          <w:szCs w:val="24"/>
        </w:rPr>
      </w:pPr>
      <w:r w:rsidRPr="00AC252A">
        <w:rPr>
          <w:b/>
          <w:sz w:val="24"/>
          <w:szCs w:val="24"/>
        </w:rPr>
        <w:t>Study Title:</w:t>
      </w:r>
      <w:r w:rsidRPr="00AC252A">
        <w:rPr>
          <w:sz w:val="24"/>
          <w:szCs w:val="24"/>
        </w:rPr>
        <w:t xml:space="preserve"> What do Preservice Teachers Need to Succeed as Agriculture Education Teachers?</w:t>
      </w:r>
      <w:r w:rsidRPr="00AC252A">
        <w:rPr>
          <w:sz w:val="24"/>
          <w:szCs w:val="24"/>
        </w:rPr>
        <w:t> </w:t>
      </w:r>
      <w:r w:rsidRPr="00AC252A">
        <w:rPr>
          <w:sz w:val="24"/>
          <w:szCs w:val="24"/>
        </w:rPr>
        <w:t> </w:t>
      </w:r>
    </w:p>
    <w:p w14:paraId="44E0CDF8" w14:textId="77777777" w:rsidR="003C27C2" w:rsidRPr="00AC252A" w:rsidRDefault="003C27C2" w:rsidP="003C27C2">
      <w:pPr>
        <w:pStyle w:val="NoSpacing"/>
        <w:rPr>
          <w:color w:val="000000" w:themeColor="text1"/>
          <w:sz w:val="24"/>
          <w:szCs w:val="24"/>
        </w:rPr>
      </w:pPr>
      <w:r w:rsidRPr="00AC252A">
        <w:rPr>
          <w:b/>
          <w:sz w:val="24"/>
          <w:szCs w:val="24"/>
        </w:rPr>
        <w:t>Primary Investigator:</w:t>
      </w:r>
      <w:r w:rsidRPr="00AC252A">
        <w:rPr>
          <w:sz w:val="24"/>
          <w:szCs w:val="24"/>
        </w:rPr>
        <w:t> </w:t>
      </w:r>
      <w:r w:rsidRPr="00AC252A">
        <w:rPr>
          <w:color w:val="000000" w:themeColor="text1"/>
          <w:sz w:val="24"/>
          <w:szCs w:val="24"/>
        </w:rPr>
        <w:t xml:space="preserve">Faith Still, student, with Dr. </w:t>
      </w:r>
      <w:proofErr w:type="spellStart"/>
      <w:r w:rsidRPr="00AC252A">
        <w:rPr>
          <w:color w:val="000000" w:themeColor="text1"/>
          <w:sz w:val="24"/>
          <w:szCs w:val="24"/>
        </w:rPr>
        <w:t>Kemaly</w:t>
      </w:r>
      <w:proofErr w:type="spellEnd"/>
      <w:r w:rsidRPr="00AC252A">
        <w:rPr>
          <w:color w:val="000000" w:themeColor="text1"/>
          <w:sz w:val="24"/>
          <w:szCs w:val="24"/>
        </w:rPr>
        <w:t xml:space="preserve"> Parr, professor in Career and Technical Education</w:t>
      </w:r>
    </w:p>
    <w:p w14:paraId="7F4A8B04" w14:textId="77777777" w:rsidR="003C27C2" w:rsidRPr="00AC252A" w:rsidRDefault="003C27C2" w:rsidP="003C27C2">
      <w:pPr>
        <w:pStyle w:val="NoSpacing"/>
        <w:rPr>
          <w:color w:val="709FDB" w:themeColor="text2" w:themeTint="80"/>
          <w:sz w:val="24"/>
          <w:szCs w:val="24"/>
        </w:rPr>
      </w:pPr>
      <w:r w:rsidRPr="00AC252A">
        <w:rPr>
          <w:b/>
          <w:color w:val="000000" w:themeColor="text1"/>
          <w:sz w:val="24"/>
          <w:szCs w:val="24"/>
        </w:rPr>
        <w:t>Faculty Sponsor Contact:</w:t>
      </w:r>
      <w:r w:rsidRPr="00AC252A">
        <w:rPr>
          <w:color w:val="000000" w:themeColor="text1"/>
          <w:sz w:val="24"/>
          <w:szCs w:val="24"/>
        </w:rPr>
        <w:t xml:space="preserve"> Dr. </w:t>
      </w:r>
      <w:proofErr w:type="spellStart"/>
      <w:r w:rsidRPr="00AC252A">
        <w:rPr>
          <w:color w:val="000000" w:themeColor="text1"/>
          <w:sz w:val="24"/>
          <w:szCs w:val="24"/>
        </w:rPr>
        <w:t>Kemaly</w:t>
      </w:r>
      <w:proofErr w:type="spellEnd"/>
      <w:r w:rsidRPr="00AC252A">
        <w:rPr>
          <w:color w:val="000000" w:themeColor="text1"/>
          <w:sz w:val="24"/>
          <w:szCs w:val="24"/>
        </w:rPr>
        <w:t xml:space="preserve"> Parr, </w:t>
      </w:r>
      <w:hyperlink r:id="rId9" w:history="1">
        <w:r w:rsidRPr="00AC252A">
          <w:rPr>
            <w:rStyle w:val="Hyperlink"/>
            <w:color w:val="000000" w:themeColor="text1"/>
            <w:sz w:val="24"/>
            <w:szCs w:val="24"/>
          </w:rPr>
          <w:t>kparr@murraystate.edu</w:t>
        </w:r>
      </w:hyperlink>
      <w:r w:rsidRPr="00AC252A">
        <w:rPr>
          <w:color w:val="000000" w:themeColor="text1"/>
          <w:sz w:val="24"/>
          <w:szCs w:val="24"/>
        </w:rPr>
        <w:t>,</w:t>
      </w:r>
      <w:r w:rsidRPr="00AC252A">
        <w:rPr>
          <w:color w:val="709FDB" w:themeColor="text2" w:themeTint="80"/>
          <w:sz w:val="24"/>
          <w:szCs w:val="24"/>
        </w:rPr>
        <w:t xml:space="preserve"> </w:t>
      </w:r>
      <w:r w:rsidRPr="00AC252A">
        <w:rPr>
          <w:noProof/>
          <w:sz w:val="24"/>
          <w:szCs w:val="24"/>
        </w:rPr>
        <w:t>270-809-2854</w:t>
      </w:r>
    </w:p>
    <w:p w14:paraId="69C4162E" w14:textId="77777777" w:rsidR="003C27C2" w:rsidRPr="00CB2193" w:rsidRDefault="003C27C2" w:rsidP="003C27C2">
      <w:pPr>
        <w:pStyle w:val="NoSpacing"/>
        <w:rPr>
          <w:rFonts w:ascii="Calibri" w:hAnsi="Calibri"/>
          <w:sz w:val="24"/>
          <w:szCs w:val="24"/>
        </w:rPr>
      </w:pPr>
    </w:p>
    <w:p w14:paraId="2293DB1F" w14:textId="77777777" w:rsidR="003C27C2" w:rsidRPr="00AC252A" w:rsidRDefault="003C27C2" w:rsidP="003C27C2">
      <w:pPr>
        <w:pStyle w:val="BlockText"/>
        <w:ind w:left="0" w:right="0"/>
        <w:rPr>
          <w:rFonts w:asciiTheme="minorHAnsi" w:hAnsiTheme="minorHAnsi"/>
        </w:rPr>
      </w:pPr>
      <w:r w:rsidRPr="00AC252A">
        <w:rPr>
          <w:rFonts w:asciiTheme="minorHAnsi" w:hAnsiTheme="minorHAnsi"/>
        </w:rPr>
        <w:t xml:space="preserve">You are being invited to participate in an online research study conducted through Murray State University. This document contains information you will need to help you decide whether to be in this research study or not. </w:t>
      </w:r>
      <w:r w:rsidRPr="00AC252A">
        <w:rPr>
          <w:rFonts w:asciiTheme="minorHAnsi" w:hAnsiTheme="minorHAnsi"/>
          <w:color w:val="000000" w:themeColor="text1"/>
        </w:rPr>
        <w:t>You must be at least 18 years old to participate. P</w:t>
      </w:r>
      <w:r w:rsidRPr="00AC252A">
        <w:rPr>
          <w:rFonts w:asciiTheme="minorHAnsi" w:hAnsiTheme="minorHAnsi"/>
        </w:rPr>
        <w:t>lease read the form carefully and ask the study team member(s) questions about anything that is not clear. You should print a copy of this document for your records.</w:t>
      </w:r>
    </w:p>
    <w:p w14:paraId="1D4A0A22" w14:textId="77777777" w:rsidR="003C27C2" w:rsidRPr="00CB2193" w:rsidRDefault="003C27C2" w:rsidP="003C27C2">
      <w:pPr>
        <w:pStyle w:val="NoSpacing"/>
        <w:rPr>
          <w:rFonts w:ascii="Calibri" w:hAnsi="Calibri"/>
          <w:sz w:val="24"/>
          <w:szCs w:val="24"/>
        </w:rPr>
      </w:pPr>
    </w:p>
    <w:p w14:paraId="3C7373F9" w14:textId="77777777" w:rsidR="003C27C2" w:rsidRPr="00AC252A" w:rsidRDefault="003C27C2" w:rsidP="003C27C2">
      <w:pPr>
        <w:pStyle w:val="NoSpacing"/>
        <w:numPr>
          <w:ilvl w:val="0"/>
          <w:numId w:val="1"/>
        </w:numPr>
        <w:rPr>
          <w:sz w:val="24"/>
          <w:szCs w:val="24"/>
        </w:rPr>
      </w:pPr>
      <w:r w:rsidRPr="00AC252A">
        <w:rPr>
          <w:b/>
          <w:sz w:val="24"/>
          <w:szCs w:val="24"/>
        </w:rPr>
        <w:t>Nature and Purpose of Project:</w:t>
      </w:r>
      <w:r w:rsidRPr="00AC252A">
        <w:rPr>
          <w:sz w:val="24"/>
          <w:szCs w:val="24"/>
        </w:rPr>
        <w:t> The purpose of this study is to identify what pre-service teachers need to know to succeed as Agriculture Education teachers by identifying problem areas or areas of concern. The expected outcome is to gain more knowledge of how teacher preparation programs can improve by addressing these identified problem areas or areas of concern.</w:t>
      </w:r>
    </w:p>
    <w:p w14:paraId="3434E515" w14:textId="77777777" w:rsidR="003C27C2" w:rsidRPr="00AC252A" w:rsidRDefault="003C27C2" w:rsidP="003C27C2">
      <w:pPr>
        <w:pStyle w:val="NoSpacing"/>
        <w:ind w:left="720"/>
        <w:rPr>
          <w:sz w:val="24"/>
          <w:szCs w:val="24"/>
        </w:rPr>
      </w:pPr>
    </w:p>
    <w:p w14:paraId="6C45375C" w14:textId="7A40130F" w:rsidR="003C27C2" w:rsidRPr="00AC252A" w:rsidRDefault="003C27C2" w:rsidP="003C27C2">
      <w:pPr>
        <w:pStyle w:val="NoSpacing"/>
        <w:numPr>
          <w:ilvl w:val="0"/>
          <w:numId w:val="1"/>
        </w:numPr>
        <w:rPr>
          <w:color w:val="709FDB" w:themeColor="text2" w:themeTint="80"/>
          <w:sz w:val="24"/>
          <w:szCs w:val="24"/>
        </w:rPr>
      </w:pPr>
      <w:r w:rsidRPr="00AC252A">
        <w:rPr>
          <w:b/>
          <w:sz w:val="24"/>
          <w:szCs w:val="24"/>
        </w:rPr>
        <w:t xml:space="preserve">Participant Selection: </w:t>
      </w:r>
      <w:r w:rsidRPr="00AC252A">
        <w:rPr>
          <w:sz w:val="24"/>
          <w:szCs w:val="24"/>
        </w:rPr>
        <w:t>You are being asked to participate because you are a pre-service or practicing agriculture education teache</w:t>
      </w:r>
      <w:r w:rsidR="00CF53E9" w:rsidRPr="00AC252A">
        <w:rPr>
          <w:sz w:val="24"/>
          <w:szCs w:val="24"/>
        </w:rPr>
        <w:t>r in the Southern Illinois region.</w:t>
      </w:r>
    </w:p>
    <w:p w14:paraId="3669B15E" w14:textId="77777777" w:rsidR="003C27C2" w:rsidRPr="00AC252A" w:rsidRDefault="003C27C2" w:rsidP="003C27C2">
      <w:pPr>
        <w:pStyle w:val="NoSpacing"/>
        <w:ind w:left="720"/>
        <w:rPr>
          <w:sz w:val="24"/>
          <w:szCs w:val="24"/>
        </w:rPr>
      </w:pPr>
    </w:p>
    <w:p w14:paraId="0FC64130" w14:textId="77777777" w:rsidR="003C27C2" w:rsidRPr="00AC252A" w:rsidRDefault="003C27C2" w:rsidP="003C27C2">
      <w:pPr>
        <w:pStyle w:val="NoSpacing"/>
        <w:numPr>
          <w:ilvl w:val="0"/>
          <w:numId w:val="1"/>
        </w:numPr>
        <w:rPr>
          <w:color w:val="709FDB" w:themeColor="text2" w:themeTint="80"/>
          <w:sz w:val="24"/>
          <w:szCs w:val="24"/>
        </w:rPr>
      </w:pPr>
      <w:r w:rsidRPr="00AC252A">
        <w:rPr>
          <w:b/>
          <w:sz w:val="24"/>
          <w:szCs w:val="24"/>
        </w:rPr>
        <w:t>Explanation of Procedures:</w:t>
      </w:r>
      <w:r w:rsidRPr="00AC252A">
        <w:rPr>
          <w:sz w:val="24"/>
          <w:szCs w:val="24"/>
        </w:rPr>
        <w:t> I will be surveying pre-service and in-service teachers to investigate concerns with teaching.</w:t>
      </w:r>
    </w:p>
    <w:p w14:paraId="43BF8057" w14:textId="77777777" w:rsidR="003C27C2" w:rsidRPr="00AC252A" w:rsidRDefault="003C27C2" w:rsidP="003C27C2">
      <w:pPr>
        <w:pStyle w:val="NoSpacing"/>
        <w:rPr>
          <w:color w:val="709FDB" w:themeColor="text2" w:themeTint="80"/>
          <w:sz w:val="24"/>
          <w:szCs w:val="24"/>
        </w:rPr>
      </w:pPr>
    </w:p>
    <w:p w14:paraId="24AB6266" w14:textId="77777777" w:rsidR="003C27C2" w:rsidRPr="00AC252A" w:rsidRDefault="003C27C2" w:rsidP="003C27C2">
      <w:pPr>
        <w:pStyle w:val="NoSpacing"/>
        <w:ind w:left="720"/>
        <w:rPr>
          <w:color w:val="709FDB" w:themeColor="text2" w:themeTint="80"/>
          <w:sz w:val="24"/>
          <w:szCs w:val="24"/>
        </w:rPr>
      </w:pPr>
      <w:r w:rsidRPr="00AC252A">
        <w:rPr>
          <w:sz w:val="24"/>
          <w:szCs w:val="24"/>
        </w:rPr>
        <w:t xml:space="preserve">The study activities include a one-time survey. </w:t>
      </w:r>
    </w:p>
    <w:p w14:paraId="5DEA9FE5" w14:textId="77777777" w:rsidR="003C27C2" w:rsidRPr="00AC252A" w:rsidRDefault="003C27C2" w:rsidP="003C27C2">
      <w:pPr>
        <w:pStyle w:val="NoSpacing"/>
        <w:ind w:left="720"/>
        <w:rPr>
          <w:color w:val="FF0000"/>
          <w:sz w:val="24"/>
          <w:szCs w:val="24"/>
        </w:rPr>
      </w:pPr>
    </w:p>
    <w:p w14:paraId="0D0500EA" w14:textId="77777777" w:rsidR="003C27C2" w:rsidRPr="00AC252A" w:rsidRDefault="003C27C2" w:rsidP="003C27C2">
      <w:pPr>
        <w:pStyle w:val="NoSpacing"/>
        <w:ind w:left="720"/>
        <w:rPr>
          <w:color w:val="709FDB" w:themeColor="text2" w:themeTint="80"/>
          <w:sz w:val="24"/>
          <w:szCs w:val="24"/>
        </w:rPr>
      </w:pPr>
      <w:r w:rsidRPr="00AC252A">
        <w:rPr>
          <w:sz w:val="24"/>
          <w:szCs w:val="24"/>
        </w:rPr>
        <w:t>Study duration</w:t>
      </w:r>
      <w:r w:rsidRPr="00AC252A">
        <w:rPr>
          <w:color w:val="000000" w:themeColor="text1"/>
          <w:sz w:val="24"/>
          <w:szCs w:val="24"/>
        </w:rPr>
        <w:t xml:space="preserve">: The survey should take approximately 15-20 minutes of your time. </w:t>
      </w:r>
    </w:p>
    <w:p w14:paraId="1400D9FE" w14:textId="77777777" w:rsidR="003C27C2" w:rsidRPr="00AC252A" w:rsidRDefault="003C27C2" w:rsidP="003C27C2">
      <w:pPr>
        <w:pStyle w:val="NoSpacing"/>
        <w:ind w:left="720"/>
        <w:rPr>
          <w:b/>
          <w:sz w:val="24"/>
          <w:szCs w:val="24"/>
        </w:rPr>
      </w:pPr>
    </w:p>
    <w:p w14:paraId="7FB79599" w14:textId="3429C33E" w:rsidR="003C27C2" w:rsidRPr="00AC252A" w:rsidRDefault="003C27C2" w:rsidP="003C27C2">
      <w:pPr>
        <w:pStyle w:val="NoSpacing"/>
        <w:ind w:left="720"/>
        <w:rPr>
          <w:sz w:val="24"/>
          <w:szCs w:val="24"/>
        </w:rPr>
      </w:pPr>
      <w:r w:rsidRPr="00AC252A">
        <w:rPr>
          <w:b/>
          <w:sz w:val="24"/>
          <w:szCs w:val="24"/>
        </w:rPr>
        <w:t>Discomforts and Risks: </w:t>
      </w:r>
      <w:r w:rsidRPr="00AC252A">
        <w:rPr>
          <w:sz w:val="24"/>
          <w:szCs w:val="24"/>
        </w:rPr>
        <w:t>There are no anticipated risks and/or discomforts for participants.</w:t>
      </w:r>
    </w:p>
    <w:p w14:paraId="40F314DB" w14:textId="77777777" w:rsidR="003C27C2" w:rsidRPr="00AC252A" w:rsidRDefault="003C27C2" w:rsidP="003C27C2">
      <w:pPr>
        <w:pStyle w:val="NoSpacing"/>
        <w:ind w:left="720"/>
        <w:rPr>
          <w:color w:val="FF0000"/>
          <w:sz w:val="24"/>
          <w:szCs w:val="24"/>
        </w:rPr>
      </w:pPr>
    </w:p>
    <w:p w14:paraId="4873DC37" w14:textId="7FA40E75" w:rsidR="003C27C2" w:rsidRPr="00AC252A" w:rsidRDefault="003C27C2" w:rsidP="003C27C2">
      <w:pPr>
        <w:pStyle w:val="NoSpacing"/>
        <w:numPr>
          <w:ilvl w:val="0"/>
          <w:numId w:val="1"/>
        </w:numPr>
        <w:rPr>
          <w:color w:val="FF0000"/>
          <w:sz w:val="24"/>
          <w:szCs w:val="24"/>
        </w:rPr>
      </w:pPr>
      <w:r w:rsidRPr="00AC252A">
        <w:rPr>
          <w:b/>
          <w:sz w:val="24"/>
          <w:szCs w:val="24"/>
        </w:rPr>
        <w:t>Benefits:</w:t>
      </w:r>
      <w:r w:rsidR="00CA51FC">
        <w:rPr>
          <w:sz w:val="24"/>
          <w:szCs w:val="24"/>
        </w:rPr>
        <w:t> </w:t>
      </w:r>
      <w:r w:rsidRPr="00AC252A">
        <w:rPr>
          <w:sz w:val="24"/>
          <w:szCs w:val="24"/>
        </w:rPr>
        <w:t xml:space="preserve">This study is not designed to benefit you directly. However, your participation may help to increase our understanding of </w:t>
      </w:r>
      <w:r w:rsidRPr="00AC252A">
        <w:rPr>
          <w:color w:val="000000" w:themeColor="text1"/>
          <w:sz w:val="24"/>
          <w:szCs w:val="24"/>
        </w:rPr>
        <w:t xml:space="preserve">problems agriculture education teachers encounter. </w:t>
      </w:r>
      <w:r w:rsidRPr="00AC252A">
        <w:rPr>
          <w:sz w:val="24"/>
          <w:szCs w:val="24"/>
        </w:rPr>
        <w:t>The goal is to gain more knowledge of how teacher preparation programs can improve by addressing these identified problem areas or areas of concern.</w:t>
      </w:r>
    </w:p>
    <w:p w14:paraId="1FD40ED6" w14:textId="77777777" w:rsidR="003C27C2" w:rsidRPr="00AC252A" w:rsidRDefault="003C27C2" w:rsidP="003C27C2">
      <w:pPr>
        <w:rPr>
          <w:color w:val="0000FF"/>
        </w:rPr>
      </w:pPr>
    </w:p>
    <w:p w14:paraId="650F6B1C" w14:textId="265D53CD" w:rsidR="003C27C2" w:rsidRPr="00CA51FC" w:rsidRDefault="003C27C2" w:rsidP="00CA51FC">
      <w:pPr>
        <w:pStyle w:val="NoSpacing"/>
        <w:numPr>
          <w:ilvl w:val="0"/>
          <w:numId w:val="1"/>
        </w:numPr>
        <w:rPr>
          <w:b/>
          <w:color w:val="709FDB" w:themeColor="text2" w:themeTint="80"/>
          <w:sz w:val="24"/>
          <w:szCs w:val="24"/>
        </w:rPr>
      </w:pPr>
      <w:r w:rsidRPr="00AC252A">
        <w:rPr>
          <w:b/>
          <w:sz w:val="24"/>
          <w:szCs w:val="24"/>
        </w:rPr>
        <w:t>Confidentiality</w:t>
      </w:r>
      <w:r w:rsidRPr="00AC252A">
        <w:rPr>
          <w:b/>
          <w:color w:val="000000" w:themeColor="text1"/>
          <w:sz w:val="24"/>
          <w:szCs w:val="24"/>
        </w:rPr>
        <w:t>: </w:t>
      </w:r>
      <w:bookmarkStart w:id="0" w:name="_GoBack"/>
      <w:bookmarkEnd w:id="0"/>
      <w:r w:rsidRPr="00CA51FC">
        <w:rPr>
          <w:sz w:val="24"/>
          <w:szCs w:val="24"/>
        </w:rPr>
        <w:t>The researcher(s) will know that you participated in this study but the information you provide will be kept confidential.</w:t>
      </w:r>
      <w:r w:rsidR="00CF53E9" w:rsidRPr="00CA51FC">
        <w:rPr>
          <w:b/>
          <w:sz w:val="24"/>
          <w:szCs w:val="24"/>
        </w:rPr>
        <w:t xml:space="preserve"> </w:t>
      </w:r>
      <w:r w:rsidRPr="00CA51FC">
        <w:rPr>
          <w:color w:val="000000" w:themeColor="text1"/>
          <w:sz w:val="24"/>
          <w:szCs w:val="24"/>
        </w:rPr>
        <w:t>We will share your responses with researchers at other universities, but we will not include your name.</w:t>
      </w:r>
      <w:r w:rsidRPr="00CA51FC">
        <w:rPr>
          <w:color w:val="709FDB" w:themeColor="text2" w:themeTint="80"/>
          <w:sz w:val="24"/>
          <w:szCs w:val="24"/>
        </w:rPr>
        <w:t xml:space="preserve"> </w:t>
      </w:r>
    </w:p>
    <w:p w14:paraId="1B8CF02F" w14:textId="77777777" w:rsidR="003C27C2" w:rsidRPr="00AC252A" w:rsidRDefault="003C27C2" w:rsidP="003C27C2">
      <w:pPr>
        <w:pStyle w:val="NoSpacing"/>
        <w:rPr>
          <w:b/>
          <w:sz w:val="24"/>
          <w:szCs w:val="24"/>
        </w:rPr>
      </w:pPr>
    </w:p>
    <w:p w14:paraId="2031D3B0" w14:textId="21AAA862" w:rsidR="003C27C2" w:rsidRPr="00AC252A" w:rsidRDefault="003C27C2" w:rsidP="003C27C2">
      <w:pPr>
        <w:pStyle w:val="NoSpacing"/>
        <w:numPr>
          <w:ilvl w:val="0"/>
          <w:numId w:val="1"/>
        </w:numPr>
        <w:rPr>
          <w:color w:val="000000" w:themeColor="text1"/>
          <w:sz w:val="24"/>
          <w:szCs w:val="24"/>
        </w:rPr>
      </w:pPr>
      <w:r w:rsidRPr="00AC252A">
        <w:rPr>
          <w:b/>
          <w:sz w:val="24"/>
          <w:szCs w:val="24"/>
        </w:rPr>
        <w:lastRenderedPageBreak/>
        <w:t>Refusal/Withdrawal:</w:t>
      </w:r>
      <w:r w:rsidRPr="00AC252A">
        <w:rPr>
          <w:sz w:val="24"/>
          <w:szCs w:val="24"/>
        </w:rPr>
        <w:t xml:space="preserve"> Your participation is strictly voluntary and you are free to withdraw/stop participating at any time with absolutely no penalty. </w:t>
      </w:r>
      <w:r w:rsidRPr="00AC252A">
        <w:rPr>
          <w:color w:val="709FDB" w:themeColor="text2" w:themeTint="80"/>
          <w:sz w:val="24"/>
          <w:szCs w:val="24"/>
        </w:rPr>
        <w:t xml:space="preserve"> </w:t>
      </w:r>
      <w:r w:rsidR="00AC252A" w:rsidRPr="00AC252A">
        <w:rPr>
          <w:color w:val="000000" w:themeColor="text1"/>
          <w:sz w:val="24"/>
          <w:szCs w:val="24"/>
        </w:rPr>
        <w:t>You are</w:t>
      </w:r>
      <w:r w:rsidRPr="00AC252A">
        <w:rPr>
          <w:color w:val="000000" w:themeColor="text1"/>
          <w:sz w:val="24"/>
          <w:szCs w:val="24"/>
        </w:rPr>
        <w:t xml:space="preserve"> free to skip any questions that </w:t>
      </w:r>
      <w:r w:rsidR="00AC252A" w:rsidRPr="00AC252A">
        <w:rPr>
          <w:color w:val="000000" w:themeColor="text1"/>
          <w:sz w:val="24"/>
          <w:szCs w:val="24"/>
        </w:rPr>
        <w:t>you</w:t>
      </w:r>
      <w:r w:rsidRPr="00AC252A">
        <w:rPr>
          <w:color w:val="000000" w:themeColor="text1"/>
          <w:sz w:val="24"/>
          <w:szCs w:val="24"/>
        </w:rPr>
        <w:t xml:space="preserve"> would prefer not to answer.  </w:t>
      </w:r>
    </w:p>
    <w:p w14:paraId="2B0A6F93" w14:textId="77777777" w:rsidR="00AC252A" w:rsidRPr="00AC252A" w:rsidRDefault="00AC252A" w:rsidP="00AC252A">
      <w:pPr>
        <w:pStyle w:val="NoSpacing"/>
        <w:ind w:left="720"/>
        <w:rPr>
          <w:color w:val="000000" w:themeColor="text1"/>
          <w:sz w:val="24"/>
          <w:szCs w:val="24"/>
        </w:rPr>
      </w:pPr>
    </w:p>
    <w:p w14:paraId="3292C8A7" w14:textId="721FD46D" w:rsidR="003C27C2" w:rsidRPr="00AC252A" w:rsidRDefault="003C27C2" w:rsidP="003C27C2">
      <w:pPr>
        <w:pStyle w:val="NoSpacing"/>
        <w:rPr>
          <w:color w:val="709FDB" w:themeColor="text2" w:themeTint="80"/>
          <w:sz w:val="24"/>
          <w:szCs w:val="24"/>
        </w:rPr>
      </w:pPr>
      <w:r w:rsidRPr="00AC252A">
        <w:rPr>
          <w:b/>
          <w:sz w:val="24"/>
          <w:szCs w:val="24"/>
        </w:rPr>
        <w:t xml:space="preserve">Contact Information: </w:t>
      </w:r>
      <w:r w:rsidRPr="00AC252A">
        <w:rPr>
          <w:sz w:val="24"/>
          <w:szCs w:val="24"/>
        </w:rPr>
        <w:t xml:space="preserve">Any questions about the procedures or conduct of this research should be brought to the attention of </w:t>
      </w:r>
      <w:r w:rsidRPr="00AC252A">
        <w:rPr>
          <w:color w:val="000000" w:themeColor="text1"/>
          <w:sz w:val="24"/>
          <w:szCs w:val="24"/>
        </w:rPr>
        <w:t xml:space="preserve">Dr. </w:t>
      </w:r>
      <w:proofErr w:type="spellStart"/>
      <w:r w:rsidRPr="00AC252A">
        <w:rPr>
          <w:color w:val="000000" w:themeColor="text1"/>
          <w:sz w:val="24"/>
          <w:szCs w:val="24"/>
        </w:rPr>
        <w:t>Kemaly</w:t>
      </w:r>
      <w:proofErr w:type="spellEnd"/>
      <w:r w:rsidRPr="00AC252A">
        <w:rPr>
          <w:color w:val="000000" w:themeColor="text1"/>
          <w:sz w:val="24"/>
          <w:szCs w:val="24"/>
        </w:rPr>
        <w:t xml:space="preserve"> Parr</w:t>
      </w:r>
      <w:r w:rsidRPr="00AC252A">
        <w:rPr>
          <w:color w:val="709FDB" w:themeColor="text2" w:themeTint="80"/>
          <w:sz w:val="24"/>
          <w:szCs w:val="24"/>
        </w:rPr>
        <w:t xml:space="preserve"> </w:t>
      </w:r>
      <w:r w:rsidRPr="00AC252A">
        <w:rPr>
          <w:sz w:val="24"/>
          <w:szCs w:val="24"/>
        </w:rPr>
        <w:t xml:space="preserve">at </w:t>
      </w:r>
      <w:r w:rsidRPr="00AC252A">
        <w:rPr>
          <w:noProof/>
          <w:sz w:val="24"/>
          <w:szCs w:val="24"/>
        </w:rPr>
        <w:t>270-809-2854</w:t>
      </w:r>
      <w:r w:rsidRPr="00AC252A">
        <w:rPr>
          <w:color w:val="709FDB" w:themeColor="text2" w:themeTint="80"/>
          <w:sz w:val="24"/>
          <w:szCs w:val="24"/>
        </w:rPr>
        <w:t xml:space="preserve"> </w:t>
      </w:r>
      <w:r w:rsidRPr="00AC252A">
        <w:rPr>
          <w:sz w:val="24"/>
          <w:szCs w:val="24"/>
        </w:rPr>
        <w:t xml:space="preserve">or </w:t>
      </w:r>
      <w:hyperlink r:id="rId10" w:history="1">
        <w:r w:rsidRPr="00AC252A">
          <w:rPr>
            <w:rStyle w:val="Hyperlink"/>
            <w:color w:val="000000" w:themeColor="text1"/>
            <w:sz w:val="24"/>
            <w:szCs w:val="24"/>
          </w:rPr>
          <w:t>kparr@murraystate.edu</w:t>
        </w:r>
      </w:hyperlink>
      <w:r w:rsidRPr="00AC252A">
        <w:rPr>
          <w:rStyle w:val="Hyperlink"/>
          <w:color w:val="000000" w:themeColor="text1"/>
          <w:sz w:val="24"/>
          <w:szCs w:val="24"/>
        </w:rPr>
        <w:t>.</w:t>
      </w:r>
      <w:r w:rsidRPr="00AC252A">
        <w:rPr>
          <w:color w:val="709FDB" w:themeColor="text2" w:themeTint="80"/>
          <w:sz w:val="24"/>
          <w:szCs w:val="24"/>
        </w:rPr>
        <w:t xml:space="preserve"> </w:t>
      </w:r>
    </w:p>
    <w:p w14:paraId="44286D9C" w14:textId="77777777" w:rsidR="003C27C2" w:rsidRPr="007924DB" w:rsidRDefault="003C27C2" w:rsidP="003C27C2">
      <w:pPr>
        <w:pStyle w:val="NoSpacing"/>
        <w:rPr>
          <w:b/>
          <w:color w:val="000000" w:themeColor="text1"/>
          <w:sz w:val="24"/>
          <w:szCs w:val="24"/>
        </w:rPr>
      </w:pPr>
    </w:p>
    <w:p w14:paraId="04AF3633" w14:textId="63502029" w:rsidR="003C27C2" w:rsidRPr="007924DB" w:rsidRDefault="003C27C2" w:rsidP="003C27C2">
      <w:pPr>
        <w:pStyle w:val="NoSpacing"/>
        <w:rPr>
          <w:b/>
          <w:color w:val="709FDB" w:themeColor="text2" w:themeTint="80"/>
          <w:sz w:val="24"/>
          <w:szCs w:val="24"/>
        </w:rPr>
      </w:pPr>
      <w:r w:rsidRPr="007924DB">
        <w:rPr>
          <w:b/>
          <w:color w:val="000000" w:themeColor="text1"/>
          <w:sz w:val="24"/>
          <w:szCs w:val="24"/>
        </w:rPr>
        <w:t>Clicking the link below</w:t>
      </w:r>
      <w:r w:rsidR="007924DB" w:rsidRPr="007924DB">
        <w:rPr>
          <w:b/>
          <w:color w:val="000000" w:themeColor="text1"/>
          <w:sz w:val="24"/>
          <w:szCs w:val="24"/>
        </w:rPr>
        <w:t xml:space="preserve"> </w:t>
      </w:r>
      <w:r w:rsidRPr="00AC252A">
        <w:rPr>
          <w:b/>
          <w:sz w:val="24"/>
          <w:szCs w:val="24"/>
        </w:rPr>
        <w:t>indicates that this study has been explained to you, that your questions have been answered, and that you agree to take part in this study.</w:t>
      </w:r>
    </w:p>
    <w:p w14:paraId="50BEFD58" w14:textId="77777777" w:rsidR="003C27C2" w:rsidRPr="00AC252A" w:rsidRDefault="003C27C2" w:rsidP="003C27C2">
      <w:pPr>
        <w:pStyle w:val="NoSpacing"/>
        <w:rPr>
          <w:sz w:val="24"/>
          <w:szCs w:val="24"/>
        </w:rPr>
      </w:pPr>
    </w:p>
    <w:p w14:paraId="4A0A095C" w14:textId="5BDF8528" w:rsidR="003C27C2" w:rsidRDefault="00CA51FC" w:rsidP="003C27C2">
      <w:pPr>
        <w:pStyle w:val="NoSpacing"/>
        <w:rPr>
          <w:color w:val="709FDB" w:themeColor="text2" w:themeTint="80"/>
          <w:sz w:val="24"/>
          <w:szCs w:val="24"/>
        </w:rPr>
      </w:pPr>
      <w:hyperlink r:id="rId11" w:history="1">
        <w:r w:rsidRPr="003238E0">
          <w:rPr>
            <w:rStyle w:val="Hyperlink"/>
            <w:sz w:val="24"/>
            <w:szCs w:val="24"/>
          </w:rPr>
          <w:t>https://www.surveymonkey.com/r/LCXDLWF</w:t>
        </w:r>
      </w:hyperlink>
    </w:p>
    <w:p w14:paraId="6EE4B602" w14:textId="77777777" w:rsidR="00CA51FC" w:rsidRPr="00AC252A" w:rsidRDefault="00CA51FC" w:rsidP="003C27C2">
      <w:pPr>
        <w:pStyle w:val="NoSpacing"/>
        <w:rPr>
          <w:color w:val="709FDB" w:themeColor="text2" w:themeTint="80"/>
          <w:sz w:val="24"/>
          <w:szCs w:val="24"/>
        </w:rPr>
      </w:pPr>
    </w:p>
    <w:p w14:paraId="2C22857E" w14:textId="77777777" w:rsidR="003C27C2" w:rsidRPr="00AC252A" w:rsidRDefault="003C27C2" w:rsidP="003C27C2">
      <w:pPr>
        <w:pStyle w:val="NoSpacing"/>
        <w:rPr>
          <w:sz w:val="24"/>
          <w:szCs w:val="24"/>
        </w:rPr>
      </w:pPr>
      <w:r w:rsidRPr="00AC252A">
        <w:rPr>
          <w:sz w:val="24"/>
          <w:szCs w:val="24"/>
        </w:rPr>
        <w:t xml:space="preserve">This project has been reviewed and approved by the Murray State University Institutional Review Board (IRB) for the Protection of Human Subjects.  If you have any questions about your rights as a research participant, you should contact the MSU IRB Coordinator at (270) 809-2916 or </w:t>
      </w:r>
      <w:hyperlink r:id="rId12" w:history="1">
        <w:r w:rsidRPr="00AC252A">
          <w:rPr>
            <w:rStyle w:val="Hyperlink"/>
            <w:sz w:val="24"/>
            <w:szCs w:val="24"/>
          </w:rPr>
          <w:t>msu.irb@murraystate.edu</w:t>
        </w:r>
      </w:hyperlink>
      <w:r w:rsidRPr="00AC252A">
        <w:rPr>
          <w:sz w:val="24"/>
          <w:szCs w:val="24"/>
        </w:rPr>
        <w:t>.</w:t>
      </w:r>
    </w:p>
    <w:p w14:paraId="4367FED3" w14:textId="77777777" w:rsidR="003C27C2" w:rsidRPr="00AC252A" w:rsidRDefault="003C27C2" w:rsidP="003C27C2">
      <w:pPr>
        <w:widowControl w:val="0"/>
        <w:tabs>
          <w:tab w:val="left" w:pos="-270"/>
        </w:tabs>
      </w:pPr>
    </w:p>
    <w:p w14:paraId="539D7D5B" w14:textId="77777777" w:rsidR="003C27C2" w:rsidRPr="00AC252A" w:rsidRDefault="003C27C2" w:rsidP="003C27C2"/>
    <w:p w14:paraId="700AB627" w14:textId="77777777" w:rsidR="00550D7C" w:rsidRPr="00AC252A" w:rsidRDefault="00550D7C" w:rsidP="00550D7C"/>
    <w:p w14:paraId="307AC41E" w14:textId="65FAF060" w:rsidR="00550D7C" w:rsidRPr="00AC252A" w:rsidRDefault="00550D7C" w:rsidP="00550D7C"/>
    <w:p w14:paraId="66E4769A" w14:textId="77777777" w:rsidR="00D03CE3" w:rsidRPr="00AC252A" w:rsidRDefault="00D03CE3" w:rsidP="00550D7C">
      <w:pPr>
        <w:ind w:firstLine="720"/>
      </w:pPr>
    </w:p>
    <w:sectPr w:rsidR="00D03CE3" w:rsidRPr="00AC252A" w:rsidSect="00C402C9">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7BB26" w14:textId="77777777" w:rsidR="00675D7D" w:rsidRDefault="00675D7D" w:rsidP="00C402C9">
      <w:r>
        <w:separator/>
      </w:r>
    </w:p>
  </w:endnote>
  <w:endnote w:type="continuationSeparator" w:id="0">
    <w:p w14:paraId="38338DE9" w14:textId="77777777" w:rsidR="00675D7D" w:rsidRDefault="00675D7D" w:rsidP="00C4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CB160" w14:textId="77777777" w:rsidR="00C402C9" w:rsidRDefault="00675D7D">
    <w:pPr>
      <w:pStyle w:val="Footer"/>
    </w:pPr>
    <w:sdt>
      <w:sdtPr>
        <w:id w:val="969400743"/>
        <w:placeholder>
          <w:docPart w:val="ECA9C41E58A11B4EB003AA25E825BC9F"/>
        </w:placeholder>
        <w:temporary/>
        <w:showingPlcHdr/>
      </w:sdtPr>
      <w:sdtEndPr/>
      <w:sdtContent>
        <w:r w:rsidR="00C402C9">
          <w:t>[Type text]</w:t>
        </w:r>
      </w:sdtContent>
    </w:sdt>
    <w:r w:rsidR="00C402C9">
      <w:ptab w:relativeTo="margin" w:alignment="center" w:leader="none"/>
    </w:r>
    <w:sdt>
      <w:sdtPr>
        <w:id w:val="969400748"/>
        <w:placeholder>
          <w:docPart w:val="8754F4E6FEDDF84EBA6EE05994F47F04"/>
        </w:placeholder>
        <w:temporary/>
        <w:showingPlcHdr/>
      </w:sdtPr>
      <w:sdtEndPr/>
      <w:sdtContent>
        <w:r w:rsidR="00C402C9">
          <w:t>[Type text]</w:t>
        </w:r>
      </w:sdtContent>
    </w:sdt>
    <w:r w:rsidR="00C402C9">
      <w:ptab w:relativeTo="margin" w:alignment="right" w:leader="none"/>
    </w:r>
    <w:sdt>
      <w:sdtPr>
        <w:id w:val="969400753"/>
        <w:placeholder>
          <w:docPart w:val="1A143B58945AA74BA2D5FEB57E031048"/>
        </w:placeholder>
        <w:temporary/>
        <w:showingPlcHdr/>
      </w:sdtPr>
      <w:sdtEndPr/>
      <w:sdtContent>
        <w:r w:rsidR="00C402C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9A0A3" w14:textId="59D66351" w:rsidR="00C402C9" w:rsidRPr="003C2312" w:rsidRDefault="00C402C9" w:rsidP="00C402C9">
    <w:pPr>
      <w:tabs>
        <w:tab w:val="left" w:pos="8190"/>
      </w:tabs>
      <w:ind w:right="-20"/>
      <w:rPr>
        <w:rFonts w:asciiTheme="majorHAnsi" w:eastAsia="Arial" w:hAnsiTheme="majorHAnsi" w:cs="Arial"/>
        <w:sz w:val="16"/>
        <w:szCs w:val="16"/>
      </w:rPr>
    </w:pPr>
    <w:r w:rsidRPr="003C2312">
      <w:rPr>
        <w:rFonts w:asciiTheme="majorHAnsi" w:eastAsia="Arial" w:hAnsiTheme="majorHAnsi" w:cs="Arial"/>
        <w:w w:val="96"/>
        <w:sz w:val="16"/>
        <w:szCs w:val="16"/>
      </w:rPr>
      <w:t>Equal</w:t>
    </w:r>
    <w:r w:rsidRPr="003C2312">
      <w:rPr>
        <w:rFonts w:asciiTheme="majorHAnsi" w:eastAsia="Arial" w:hAnsiTheme="majorHAnsi" w:cs="Arial"/>
        <w:spacing w:val="-10"/>
        <w:w w:val="96"/>
        <w:sz w:val="16"/>
        <w:szCs w:val="16"/>
      </w:rPr>
      <w:t xml:space="preserve"> </w:t>
    </w:r>
    <w:r w:rsidRPr="003C2312">
      <w:rPr>
        <w:rFonts w:asciiTheme="majorHAnsi" w:eastAsia="Arial" w:hAnsiTheme="majorHAnsi" w:cs="Arial"/>
        <w:sz w:val="16"/>
        <w:szCs w:val="16"/>
      </w:rPr>
      <w:t>education</w:t>
    </w:r>
    <w:r w:rsidRPr="003C2312">
      <w:rPr>
        <w:rFonts w:asciiTheme="majorHAnsi" w:eastAsia="Arial" w:hAnsiTheme="majorHAnsi" w:cs="Arial"/>
        <w:spacing w:val="11"/>
        <w:sz w:val="16"/>
        <w:szCs w:val="16"/>
      </w:rPr>
      <w:t xml:space="preserve"> </w:t>
    </w:r>
    <w:r w:rsidRPr="003C2312">
      <w:rPr>
        <w:rFonts w:asciiTheme="majorHAnsi" w:eastAsia="Arial" w:hAnsiTheme="majorHAnsi" w:cs="Arial"/>
        <w:sz w:val="16"/>
        <w:szCs w:val="16"/>
      </w:rPr>
      <w:t>and</w:t>
    </w:r>
    <w:r w:rsidRPr="003C2312">
      <w:rPr>
        <w:rFonts w:asciiTheme="majorHAnsi" w:eastAsia="Arial" w:hAnsiTheme="majorHAnsi" w:cs="Arial"/>
        <w:spacing w:val="2"/>
        <w:sz w:val="16"/>
        <w:szCs w:val="16"/>
      </w:rPr>
      <w:t xml:space="preserve"> </w:t>
    </w:r>
    <w:r w:rsidRPr="003C2312">
      <w:rPr>
        <w:rFonts w:asciiTheme="majorHAnsi" w:eastAsia="Arial" w:hAnsiTheme="majorHAnsi" w:cs="Arial"/>
        <w:sz w:val="16"/>
        <w:szCs w:val="16"/>
      </w:rPr>
      <w:t>employment</w:t>
    </w:r>
    <w:r w:rsidRPr="003C2312">
      <w:rPr>
        <w:rFonts w:asciiTheme="majorHAnsi" w:eastAsia="Arial" w:hAnsiTheme="majorHAnsi" w:cs="Arial"/>
        <w:spacing w:val="7"/>
        <w:sz w:val="16"/>
        <w:szCs w:val="16"/>
      </w:rPr>
      <w:t xml:space="preserve"> </w:t>
    </w:r>
    <w:r w:rsidRPr="003C2312">
      <w:rPr>
        <w:rFonts w:asciiTheme="majorHAnsi" w:eastAsia="Arial" w:hAnsiTheme="majorHAnsi" w:cs="Arial"/>
        <w:sz w:val="16"/>
        <w:szCs w:val="16"/>
      </w:rPr>
      <w:t>opportunities</w:t>
    </w:r>
    <w:r w:rsidR="003C2312">
      <w:rPr>
        <w:rFonts w:asciiTheme="majorHAnsi" w:eastAsia="Arial" w:hAnsiTheme="majorHAnsi" w:cs="Arial"/>
        <w:sz w:val="16"/>
        <w:szCs w:val="16"/>
      </w:rPr>
      <w:t xml:space="preserve"> </w:t>
    </w:r>
    <w:r w:rsidRPr="003C2312">
      <w:rPr>
        <w:rFonts w:asciiTheme="majorHAnsi" w:eastAsia="Arial" w:hAnsiTheme="majorHAnsi" w:cs="Arial"/>
        <w:w w:val="117"/>
        <w:sz w:val="16"/>
        <w:szCs w:val="16"/>
      </w:rPr>
      <w:t>M/F/D,</w:t>
    </w:r>
    <w:r w:rsidRPr="003C2312">
      <w:rPr>
        <w:rFonts w:asciiTheme="majorHAnsi" w:eastAsia="Arial" w:hAnsiTheme="majorHAnsi" w:cs="Arial"/>
        <w:spacing w:val="-6"/>
        <w:w w:val="117"/>
        <w:sz w:val="16"/>
        <w:szCs w:val="16"/>
      </w:rPr>
      <w:t xml:space="preserve"> </w:t>
    </w:r>
    <w:r w:rsidRPr="003C2312">
      <w:rPr>
        <w:rFonts w:asciiTheme="majorHAnsi" w:eastAsia="Arial" w:hAnsiTheme="majorHAnsi" w:cs="Arial"/>
        <w:sz w:val="16"/>
        <w:szCs w:val="16"/>
      </w:rPr>
      <w:t>AA</w:t>
    </w:r>
    <w:r w:rsidRPr="003C2312">
      <w:rPr>
        <w:rFonts w:asciiTheme="majorHAnsi" w:eastAsia="Arial" w:hAnsiTheme="majorHAnsi" w:cs="Arial"/>
        <w:spacing w:val="14"/>
        <w:sz w:val="16"/>
        <w:szCs w:val="16"/>
      </w:rPr>
      <w:t xml:space="preserve"> </w:t>
    </w:r>
    <w:r w:rsidRPr="003C2312">
      <w:rPr>
        <w:rFonts w:asciiTheme="majorHAnsi" w:eastAsia="Arial" w:hAnsiTheme="majorHAnsi" w:cs="Arial"/>
        <w:sz w:val="16"/>
        <w:szCs w:val="16"/>
      </w:rPr>
      <w:t>employer</w:t>
    </w:r>
  </w:p>
  <w:p w14:paraId="7114797C" w14:textId="77777777" w:rsidR="00C402C9" w:rsidRPr="003C2312" w:rsidRDefault="00C402C9">
    <w:pPr>
      <w:pStyle w:val="Footer"/>
      <w:rPr>
        <w:rFonts w:asciiTheme="majorHAnsi" w:hAnsiTheme="maj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CA232" w14:textId="77777777" w:rsidR="00675D7D" w:rsidRDefault="00675D7D" w:rsidP="00C402C9">
      <w:r>
        <w:separator/>
      </w:r>
    </w:p>
  </w:footnote>
  <w:footnote w:type="continuationSeparator" w:id="0">
    <w:p w14:paraId="0FDD7806" w14:textId="77777777" w:rsidR="00675D7D" w:rsidRDefault="00675D7D" w:rsidP="00C402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54293"/>
    <w:multiLevelType w:val="hybridMultilevel"/>
    <w:tmpl w:val="DEEE0398"/>
    <w:lvl w:ilvl="0" w:tplc="B85076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C9"/>
    <w:rsid w:val="001177AF"/>
    <w:rsid w:val="00227A50"/>
    <w:rsid w:val="002E0A3D"/>
    <w:rsid w:val="003C2312"/>
    <w:rsid w:val="003C27C2"/>
    <w:rsid w:val="003E3FCB"/>
    <w:rsid w:val="00550D7C"/>
    <w:rsid w:val="005B11BF"/>
    <w:rsid w:val="00675D7D"/>
    <w:rsid w:val="006D5E27"/>
    <w:rsid w:val="007924DB"/>
    <w:rsid w:val="00800EFF"/>
    <w:rsid w:val="00805FD0"/>
    <w:rsid w:val="008C257B"/>
    <w:rsid w:val="009244E5"/>
    <w:rsid w:val="009A2CC6"/>
    <w:rsid w:val="00A47921"/>
    <w:rsid w:val="00AC252A"/>
    <w:rsid w:val="00AF135D"/>
    <w:rsid w:val="00B913EF"/>
    <w:rsid w:val="00BA2A10"/>
    <w:rsid w:val="00BF3B47"/>
    <w:rsid w:val="00C402C9"/>
    <w:rsid w:val="00C7163C"/>
    <w:rsid w:val="00CA51FC"/>
    <w:rsid w:val="00CF53E9"/>
    <w:rsid w:val="00D03CE3"/>
    <w:rsid w:val="00EF282F"/>
    <w:rsid w:val="00F41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9B9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2C9"/>
    <w:pPr>
      <w:tabs>
        <w:tab w:val="center" w:pos="4320"/>
        <w:tab w:val="right" w:pos="8640"/>
      </w:tabs>
    </w:pPr>
  </w:style>
  <w:style w:type="character" w:customStyle="1" w:styleId="HeaderChar">
    <w:name w:val="Header Char"/>
    <w:basedOn w:val="DefaultParagraphFont"/>
    <w:link w:val="Header"/>
    <w:uiPriority w:val="99"/>
    <w:rsid w:val="00C402C9"/>
  </w:style>
  <w:style w:type="paragraph" w:styleId="Footer">
    <w:name w:val="footer"/>
    <w:basedOn w:val="Normal"/>
    <w:link w:val="FooterChar"/>
    <w:uiPriority w:val="99"/>
    <w:unhideWhenUsed/>
    <w:rsid w:val="00C402C9"/>
    <w:pPr>
      <w:tabs>
        <w:tab w:val="center" w:pos="4320"/>
        <w:tab w:val="right" w:pos="8640"/>
      </w:tabs>
    </w:pPr>
  </w:style>
  <w:style w:type="character" w:customStyle="1" w:styleId="FooterChar">
    <w:name w:val="Footer Char"/>
    <w:basedOn w:val="DefaultParagraphFont"/>
    <w:link w:val="Footer"/>
    <w:uiPriority w:val="99"/>
    <w:rsid w:val="00C402C9"/>
  </w:style>
  <w:style w:type="paragraph" w:styleId="NoSpacing">
    <w:name w:val="No Spacing"/>
    <w:uiPriority w:val="1"/>
    <w:qFormat/>
    <w:rsid w:val="003C27C2"/>
    <w:rPr>
      <w:rFonts w:eastAsiaTheme="minorHAnsi"/>
      <w:sz w:val="22"/>
      <w:szCs w:val="22"/>
    </w:rPr>
  </w:style>
  <w:style w:type="character" w:styleId="Hyperlink">
    <w:name w:val="Hyperlink"/>
    <w:basedOn w:val="DefaultParagraphFont"/>
    <w:uiPriority w:val="99"/>
    <w:unhideWhenUsed/>
    <w:rsid w:val="003C27C2"/>
    <w:rPr>
      <w:color w:val="0000FF" w:themeColor="hyperlink"/>
      <w:u w:val="single"/>
    </w:rPr>
  </w:style>
  <w:style w:type="paragraph" w:styleId="BlockText">
    <w:name w:val="Block Text"/>
    <w:basedOn w:val="Normal"/>
    <w:semiHidden/>
    <w:rsid w:val="003C27C2"/>
    <w:pPr>
      <w:ind w:left="-540" w:right="-360"/>
    </w:pPr>
    <w:rPr>
      <w:rFonts w:ascii="Times" w:eastAsia="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urveymonkey.com/r/LCXDLWF" TargetMode="External"/><Relationship Id="rId12" Type="http://schemas.openxmlformats.org/officeDocument/2006/relationships/hyperlink" Target="mailto:msu.irb@murraystate.ed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kparr@murraystate.edu" TargetMode="External"/><Relationship Id="rId10" Type="http://schemas.openxmlformats.org/officeDocument/2006/relationships/hyperlink" Target="mailto:kparr@murray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A9C41E58A11B4EB003AA25E825BC9F"/>
        <w:category>
          <w:name w:val="General"/>
          <w:gallery w:val="placeholder"/>
        </w:category>
        <w:types>
          <w:type w:val="bbPlcHdr"/>
        </w:types>
        <w:behaviors>
          <w:behavior w:val="content"/>
        </w:behaviors>
        <w:guid w:val="{2F3EA194-B001-0A40-A627-DD5998B2A363}"/>
      </w:docPartPr>
      <w:docPartBody>
        <w:p w:rsidR="001724D1" w:rsidRDefault="000B0835" w:rsidP="000B0835">
          <w:pPr>
            <w:pStyle w:val="ECA9C41E58A11B4EB003AA25E825BC9F"/>
          </w:pPr>
          <w:r>
            <w:t>[Type text]</w:t>
          </w:r>
        </w:p>
      </w:docPartBody>
    </w:docPart>
    <w:docPart>
      <w:docPartPr>
        <w:name w:val="8754F4E6FEDDF84EBA6EE05994F47F04"/>
        <w:category>
          <w:name w:val="General"/>
          <w:gallery w:val="placeholder"/>
        </w:category>
        <w:types>
          <w:type w:val="bbPlcHdr"/>
        </w:types>
        <w:behaviors>
          <w:behavior w:val="content"/>
        </w:behaviors>
        <w:guid w:val="{6D3175D6-CF53-4E4B-9A11-225CAC6EB72D}"/>
      </w:docPartPr>
      <w:docPartBody>
        <w:p w:rsidR="001724D1" w:rsidRDefault="000B0835" w:rsidP="000B0835">
          <w:pPr>
            <w:pStyle w:val="8754F4E6FEDDF84EBA6EE05994F47F04"/>
          </w:pPr>
          <w:r>
            <w:t>[Type text]</w:t>
          </w:r>
        </w:p>
      </w:docPartBody>
    </w:docPart>
    <w:docPart>
      <w:docPartPr>
        <w:name w:val="1A143B58945AA74BA2D5FEB57E031048"/>
        <w:category>
          <w:name w:val="General"/>
          <w:gallery w:val="placeholder"/>
        </w:category>
        <w:types>
          <w:type w:val="bbPlcHdr"/>
        </w:types>
        <w:behaviors>
          <w:behavior w:val="content"/>
        </w:behaviors>
        <w:guid w:val="{266B299F-AE36-814A-BD73-432E03059649}"/>
      </w:docPartPr>
      <w:docPartBody>
        <w:p w:rsidR="001724D1" w:rsidRDefault="000B0835" w:rsidP="000B0835">
          <w:pPr>
            <w:pStyle w:val="1A143B58945AA74BA2D5FEB57E0310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35"/>
    <w:rsid w:val="000B0835"/>
    <w:rsid w:val="00111F14"/>
    <w:rsid w:val="001724D1"/>
    <w:rsid w:val="00226A40"/>
    <w:rsid w:val="00282AAD"/>
    <w:rsid w:val="005A1A3E"/>
    <w:rsid w:val="00716E5F"/>
    <w:rsid w:val="00824426"/>
    <w:rsid w:val="00C51F83"/>
    <w:rsid w:val="00CA6B96"/>
    <w:rsid w:val="00F83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A9C41E58A11B4EB003AA25E825BC9F">
    <w:name w:val="ECA9C41E58A11B4EB003AA25E825BC9F"/>
    <w:rsid w:val="000B0835"/>
  </w:style>
  <w:style w:type="paragraph" w:customStyle="1" w:styleId="8754F4E6FEDDF84EBA6EE05994F47F04">
    <w:name w:val="8754F4E6FEDDF84EBA6EE05994F47F04"/>
    <w:rsid w:val="000B0835"/>
  </w:style>
  <w:style w:type="paragraph" w:customStyle="1" w:styleId="1A143B58945AA74BA2D5FEB57E031048">
    <w:name w:val="1A143B58945AA74BA2D5FEB57E031048"/>
    <w:rsid w:val="000B0835"/>
  </w:style>
  <w:style w:type="paragraph" w:customStyle="1" w:styleId="84A82F9FAC3ECD4491FCBD5F9353586E">
    <w:name w:val="84A82F9FAC3ECD4491FCBD5F9353586E"/>
    <w:rsid w:val="000B0835"/>
  </w:style>
  <w:style w:type="paragraph" w:customStyle="1" w:styleId="58AFEFD11A75D44C92F23232B34FE99C">
    <w:name w:val="58AFEFD11A75D44C92F23232B34FE99C"/>
    <w:rsid w:val="000B0835"/>
  </w:style>
  <w:style w:type="paragraph" w:customStyle="1" w:styleId="9BBD01AF0EEA0B45892326DF2D0F19C9">
    <w:name w:val="9BBD01AF0EEA0B45892326DF2D0F19C9"/>
    <w:rsid w:val="000B0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8F4E5-DF55-964E-AB00-F079EDAE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MSU COE</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Lofton</dc:creator>
  <cp:keywords/>
  <dc:description/>
  <cp:lastModifiedBy>Still, Steven M</cp:lastModifiedBy>
  <cp:revision>2</cp:revision>
  <cp:lastPrinted>2016-07-08T16:42:00Z</cp:lastPrinted>
  <dcterms:created xsi:type="dcterms:W3CDTF">2020-03-26T01:33:00Z</dcterms:created>
  <dcterms:modified xsi:type="dcterms:W3CDTF">2020-03-26T01:33:00Z</dcterms:modified>
</cp:coreProperties>
</file>